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konkursu “Sieradzkie domy na święta”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organizowany jest pod nazwą “Sieradzkie domy na święta”, zwany dalej “Konkursem”.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Organizatorem konkursu jest Młodzieżowa Rada Miejska w Sieradzu.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Uczestnikiem konkursu (“Uczestnik”) może być każda osoba fizyczna, która: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 pełną zdolność do czynności prawnych. Osoby ograniczone w zdolności do czynności prawnych biorą udział w Konkursie za zgodą swojego przedstawiciela ustawowego lub opiekuna prawnego.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 jest radnym Młodzieżowej Rady Miejskiej w Sieradzu, ani członkiem jego najbliższej rodziny,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jest mieszkańcem miasta Sieradza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Przesłanie zgłoszenia równa się jednoznacznie z akceptacją regulaminu oraz klauzuli RODO.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Udział w Konkursie jest bezpłatny i dobrowolny.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 jeden dom/mieszkanie zgłoszenia może dokonać wyłącznie jedna osoba będąca mieszkańcem domu lub mieszkania. W sytuacji dokonania zgłoszenia przez kilka osób będącymi mieszkańcami domu lub mieszkania, o zgłoszeniu decyduje kolejność zgłoszeń.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KONKURSU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dzieli się na dwie kategorie: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domy jednorodzinne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mieszkania w budynkach wielorodzinnych,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Mieszkańcy domu jednorodzinnego za zadanie mają udekorować dom od strony zewnętrznej, poprzez wykonanie dekoracji Bożonarodzeniowej co najmniej jednego z podanych poniżej elementów: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okna,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płotu, bądź bramy,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podwórka i jego elementów,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budynku mieszkalnego (np. elewacji).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Mieszkańcy budynków wielorodzinnych  za zadanie mają udekorowanie mieszkania poprzez wykonanie dekoracji Bożonarodzeniowej co najmniej jednego z podanych poniżej elementów: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okien,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balkonu.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 udekorowaniu elementów punktu 2 i 3, uczestnik robi zdjęcie swojej pracy i wysyła razem z formularzem zgłoszeniowym na adres e-mail organizatora: </w:t>
      </w:r>
      <w:r>
        <w:rPr>
          <w:rFonts w:ascii="Times New Roman" w:hAnsi="Times New Roman" w:cs="Times New Roman"/>
          <w:b/>
          <w:bCs/>
          <w:sz w:val="24"/>
          <w:szCs w:val="24"/>
        </w:rPr>
        <w:t>mrmsieradz2023@gmail.com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Formularz można wysyłać do 23.12.2024 roku.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Zwycięzcy konkursu zostaną wyłonieni przez Komisję konkursową, złożoną z radnych Młodzieżowej Rady Miejskiej w Sieradzu, która dokona wyboru najlepszych prac przyznając nagrody. Ocenie podlegać będzie: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estetyka pracy,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zgodność z tematem,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kreatywność.</w:t>
      </w:r>
    </w:p>
    <w:p>
      <w:pPr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Komisja zastrzega prawo do odwołania konkursu w przypadku małej liczby uczestników (poniżej 4 osób w każdej kategorii).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Komisja Konkursowa zastrzega sobie prawo do weryfikacji czy udekorowany dom/mieszkanie znajduje się na terenie miasta Sieradza oraz czy przesłana praca konkursowa została faktycznie wykonana.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Uczestnik wyraża zgodę na nieodpłatne utrwalanie oraz rozpowszechnianie prac konkursowych, w postaci zdjęć, dla celów związanych z promocją i informacją nt. Młodzieżowej Rady Miasta, Urzędu Miasta Sieradza, informatorach miejskich, gazetach lokalnych, radiu, TV.</w:t>
      </w:r>
    </w:p>
    <w:p>
      <w:pPr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Wyniki konkursu ogłoszone będą do końca grudnia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roku na oficjalnym profilu Młodzieżowej Rady Miejskiej w Sieradzu na Facebooku/Instagramie oraz na mediach społecznościowych i stronie Urzędu Miasta Sieradza</w:t>
      </w:r>
    </w:p>
    <w:p>
      <w:pPr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para6"/>
        <w:numPr>
          <w:ilvl w:val="0"/>
          <w:numId w:val="1"/>
        </w:numPr>
        <w:ind w:left="720" w:hanging="36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Nagrodzone będą pierwsze trzy miejsca w obydwóch kategoriach</w:t>
      </w:r>
    </w:p>
    <w:p>
      <w:pPr>
        <w:pStyle w:val="para6"/>
        <w:numPr>
          <w:ilvl w:val="0"/>
          <w:numId w:val="1"/>
        </w:numPr>
        <w:ind w:left="720" w:hanging="36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Przyznane nagrody będą do odebrania w Urzędzie Miasta Sieradz, od dnia 7 stycznia 2025r. w godzinach otwarcia. Warunkiem odbioru nagrody będzie udokumentowania prawa do jej otrzymania oraz podpisanie protokołu odbioru nagrody</w:t>
      </w:r>
    </w:p>
    <w:p>
      <w:pPr>
        <w:pStyle w:val="para6"/>
        <w:numPr>
          <w:ilvl w:val="0"/>
          <w:numId w:val="1"/>
        </w:numPr>
        <w:ind w:left="720" w:hanging="36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Nagroda w konkursie nie podlega wymianie na ekwiwalent finansowy, ani na inną nagrodę, w tym rzeczową, a prawa do niej nie mogą być przeniesione na inne osoby                         i podmioty. </w:t>
      </w:r>
    </w:p>
    <w:p>
      <w:pPr>
        <w:pStyle w:val="para6"/>
        <w:numPr>
          <w:ilvl w:val="0"/>
          <w:numId w:val="1"/>
        </w:numPr>
        <w:ind w:left="720" w:hanging="36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razie rezygnacji przez zwycięzcę z odbioru Nagrody, Organizator nie wypłaca ekwiwalentu pieniężnego Nagrody. </w:t>
      </w:r>
    </w:p>
    <w:p>
      <w:pPr>
        <w:pStyle w:val="para6"/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skontaktuje się z osobami nagrodzonymi za pomocą wiadomości wysłanej na adres e-mail lub telefonicznie, podane przez Uczestnika .</w:t>
      </w:r>
    </w:p>
    <w:p>
      <w:pPr>
        <w:pStyle w:val="para6"/>
        <w:numPr>
          <w:ilvl w:val="0"/>
          <w:numId w:val="1"/>
        </w:numPr>
        <w:ind w:left="720" w:hanging="36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Organizator nie bierze odpowiedzialności za niedostarczenie nagrody, wynikające                   z przyczyn leżących po stronie uczestnika lub przyczyn wywołanych przez siłę wyższą. </w:t>
      </w:r>
    </w:p>
    <w:p>
      <w:pPr>
        <w:pStyle w:val="para6"/>
        <w:numPr>
          <w:ilvl w:val="0"/>
          <w:numId w:val="1"/>
        </w:numPr>
        <w:ind w:left="720" w:hanging="360"/>
        <w: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potrzeb Regulaminu Konkursu pojęcie siły wyższej oznacza zdarzenie nadzwyczajne, zewnętrzne, pozostające poza kontrolą Strony Konkursu powołującej się na wypadek siły wyższej, niemożliwe do przewidzenia i niemożliwe do zapobieżenia. Pojęcie siły wyższej nie obejmuje żadnych zdarzeń, które wynikają z nie dołożenia przez Strony Konkursu należytej staranności w rozumieniu art. 355 §2 kodeksu cywilnego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OSOBOWE UCZESTNIKA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Uczestnik konkursu wysyłając formularz zgłoszeniowy podaje swoje dane osobowe, tj.: imię, nazwisko, adres, numer telefonu.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osobowe Uczestnika, o których mowa powyżej i w załączniku 1, będą przetwarzane przez Organizatora w jego siedzibie w celu przeprowadzenia Konkursu, wyłonienia zwycięzców, poinformowania o nagrodzie i przekazania nagrody. Właściciel danych osobowych ma prawo do dostępu do danych osobowych i do ich poprawiania w siedzibie Organizatora. Podanie danych osobowych jest dobrowolne, ale konieczne do wzięcia udziału w Konkursie.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>
      <w:pPr>
        <w: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 ma prawo do zmiany postanowień niniejszego Regulaminu, o ile nie wpłynie to na pogorszenie warunków uczestnictwa w Konkursie, jednak tylko z ważnych przyczyn podyktowanych względami organizacyjnymi, ekonomicznymi lub prawnymi. Dotyczy to w szczególności zmian terminów poszczególnych czynności konkursowych. Zmieniony Regulamin obowiązuje od momentu poinformowania o zmianie przez publikację informacji o zmianie wraz z podaniem treści  zmienionego Regulaminu na facebook’u Młodzieżowej Rady Miejskiej w Sieradzu (https://www.facebook.com/MRMSieradz).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Organizator zastrzega sobie prawo weryfikacji, czy Uczestnicy spełniają warunki określone w Regulaminie. W tym celu Organizator może żądać od Uczestnika złożenia określonych oświadczeń, podania określonych danych bądź przedłożenia określonych dokumentów. Odmowa Uczestnika wyklucza Uczestnika z Konkursu, o ile wątpliwości Organizatora są uzasadnione.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Zgłoszenie udziału w Konkursie oznacza, iż Uczestnik Konkursu zapoznał się z treścią Regulaminu i przedmiotowy Regulamin akceptuje.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Zgłoszenie udziału w konkursie jest jednoznaczne z wyrażeniem zgody na przetwarzanie danych osobowych w zakresie: imię i nazwisko, adres zamieszkania, numer telefonu i adres e-mail w celu uczestnictwa w konkursie.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Calibri">
    <w:panose1 w:val="020F0502020204030204"/>
    <w:charset w:val="ee"/>
    <w:family w:val="roman"/>
    <w:pitch w:val="default"/>
  </w:font>
  <w:font w:name="Liberation Sans">
    <w:panose1 w:val="020B0604020202020204"/>
    <w:charset w:val="ee"/>
    <w:family w:val="swiss"/>
    <w:pitch w:val="default"/>
  </w:font>
  <w:font w:name="Microsoft YaHei">
    <w:panose1 w:val="020B0503020204020204"/>
    <w:charset w:val="ee"/>
    <w:family w:val="swiss"/>
    <w:pitch w:val="default"/>
  </w:font>
  <w:font w:name="Lucida Sans">
    <w:panose1 w:val="020B0602030504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49"/>
      <w:tmLastPosIdx w:val="88"/>
    </w:tmLastPosCaret>
    <w:tmLastPosAnchor>
      <w:tmLastPosPgfIdx w:val="0"/>
      <w:tmLastPosIdx w:val="0"/>
    </w:tmLastPosAnchor>
    <w:tmLastPosTblRect w:left="0" w:top="0" w:right="0" w:bottom="0"/>
  </w:tmLastPos>
  <w:tmAppRevision w:date="1733322025" w:val="120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er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5" w:customStyle="1">
    <w:name w:val="Indeks"/>
    <w:qFormat/>
    <w:basedOn w:val="para0"/>
    <w:pPr>
      <w:suppressLineNumbers/>
    </w:pPr>
    <w:rPr>
      <w:rFonts w:cs="Lucida Sans"/>
      <w:noProof w:val="1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>
    <w:name w:val="Header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Lucida Sans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Lucida Sans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para5" w:customStyle="1">
    <w:name w:val="Indeks"/>
    <w:qFormat/>
    <w:basedOn w:val="para0"/>
    <w:pPr>
      <w:suppressLineNumbers/>
    </w:pPr>
    <w:rPr>
      <w:rFonts w:cs="Lucida Sans"/>
      <w:noProof w:val="1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rev.1206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Hillebrand</dc:creator>
  <cp:keywords/>
  <dc:description/>
  <cp:lastModifiedBy>Natalia Barwaśna</cp:lastModifiedBy>
  <cp:revision>5</cp:revision>
  <dcterms:created xsi:type="dcterms:W3CDTF">2022-12-11T11:30:00Z</dcterms:created>
  <dcterms:modified xsi:type="dcterms:W3CDTF">2024-12-04T14:20:25Z</dcterms:modified>
</cp:coreProperties>
</file>